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22" w:rsidRDefault="00226D04" w:rsidP="00226D04">
      <w:pPr>
        <w:jc w:val="center"/>
      </w:pPr>
      <w:r>
        <w:t>Информация о просроченной кредиторской задолженности муниципального образования и муниципальных учреждений</w:t>
      </w:r>
    </w:p>
    <w:p w:rsidR="00226D04" w:rsidRDefault="00226D04" w:rsidP="00226D04">
      <w:pPr>
        <w:jc w:val="center"/>
      </w:pPr>
      <w:r>
        <w:t>г.о. Электросталь М.О.</w:t>
      </w:r>
    </w:p>
    <w:p w:rsidR="00226D04" w:rsidRDefault="00226D04" w:rsidP="00226D04">
      <w:pPr>
        <w:jc w:val="center"/>
      </w:pPr>
    </w:p>
    <w:p w:rsidR="00226D04" w:rsidRDefault="00226D04" w:rsidP="00226D04">
      <w:pPr>
        <w:tabs>
          <w:tab w:val="left" w:pos="567"/>
        </w:tabs>
        <w:ind w:firstLine="567"/>
        <w:jc w:val="both"/>
      </w:pPr>
      <w:r>
        <w:t>Просроченная кредиторская задолженность г.о. Электросталь Московской области и подведомственных муниципальных учреждений отсутствовала в трехлетний период до отчетной даты, не прогнозируется в отчетном финансовом году и не планируется в плановый период.</w:t>
      </w:r>
    </w:p>
    <w:p w:rsidR="00226D04" w:rsidRDefault="00226D04">
      <w:pPr>
        <w:jc w:val="center"/>
      </w:pPr>
    </w:p>
    <w:sectPr w:rsidR="00226D04" w:rsidSect="00A26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226D04"/>
    <w:rsid w:val="000C4D51"/>
    <w:rsid w:val="00226D04"/>
    <w:rsid w:val="00453664"/>
    <w:rsid w:val="004670D8"/>
    <w:rsid w:val="00A26C22"/>
    <w:rsid w:val="00AB2318"/>
    <w:rsid w:val="00F75988"/>
    <w:rsid w:val="00FD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2</cp:revision>
  <dcterms:created xsi:type="dcterms:W3CDTF">2020-02-11T08:55:00Z</dcterms:created>
  <dcterms:modified xsi:type="dcterms:W3CDTF">2020-02-11T08:59:00Z</dcterms:modified>
</cp:coreProperties>
</file>